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F" w:rsidRDefault="00511D6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БАРАНОВИЧСКОГО РАЙОННОГО ИСПОЛНИТЕЛЬНОГО КОМИТЕТА</w:t>
      </w:r>
    </w:p>
    <w:p w:rsidR="00511D6F" w:rsidRDefault="00511D6F">
      <w:pPr>
        <w:pStyle w:val="newncpi"/>
        <w:ind w:firstLine="0"/>
        <w:jc w:val="center"/>
      </w:pPr>
      <w:r>
        <w:rPr>
          <w:rStyle w:val="datepr"/>
        </w:rPr>
        <w:t>4 ноября 2014 г.</w:t>
      </w:r>
      <w:r>
        <w:rPr>
          <w:rStyle w:val="number"/>
        </w:rPr>
        <w:t xml:space="preserve"> № 1132</w:t>
      </w:r>
    </w:p>
    <w:p w:rsidR="00511D6F" w:rsidRDefault="00511D6F">
      <w:pPr>
        <w:pStyle w:val="title"/>
      </w:pPr>
      <w:r>
        <w:t>Об утверждении Инструкции</w:t>
      </w:r>
    </w:p>
    <w:p w:rsidR="00511D6F" w:rsidRDefault="00511D6F">
      <w:pPr>
        <w:pStyle w:val="changei"/>
      </w:pPr>
      <w:r>
        <w:t>Изменения и дополнения:</w:t>
      </w:r>
    </w:p>
    <w:p w:rsidR="00511D6F" w:rsidRDefault="00511D6F">
      <w:pPr>
        <w:pStyle w:val="changeadd"/>
      </w:pPr>
      <w:r>
        <w:t xml:space="preserve">Решение </w:t>
      </w:r>
      <w:proofErr w:type="spellStart"/>
      <w:r>
        <w:t>Барановичского</w:t>
      </w:r>
      <w:proofErr w:type="spellEnd"/>
      <w:r>
        <w:t xml:space="preserve"> районного исполнительного комитета от 20 августа 2018 г. № 822;</w:t>
      </w:r>
    </w:p>
    <w:p w:rsidR="00511D6F" w:rsidRDefault="00511D6F">
      <w:pPr>
        <w:pStyle w:val="changeadd"/>
      </w:pPr>
      <w:r>
        <w:t xml:space="preserve">Решение </w:t>
      </w:r>
      <w:proofErr w:type="spellStart"/>
      <w:r>
        <w:t>Барановичского</w:t>
      </w:r>
      <w:proofErr w:type="spellEnd"/>
      <w:r>
        <w:t xml:space="preserve"> районного исполнительного комитета от 11 сентября 2023 г. № 1260.</w:t>
      </w:r>
    </w:p>
    <w:p w:rsidR="00511D6F" w:rsidRDefault="00511D6F">
      <w:pPr>
        <w:pStyle w:val="newncpi"/>
      </w:pPr>
      <w:r>
        <w:t> </w:t>
      </w:r>
    </w:p>
    <w:p w:rsidR="00511D6F" w:rsidRDefault="00511D6F">
      <w:pPr>
        <w:pStyle w:val="preamble"/>
      </w:pPr>
      <w:r>
        <w:t xml:space="preserve">На основании пункта 1 статьи 40 Закона Республики Беларусь от 4 января 2010 г. № 108-З «О местном управлении и самоуправлении в Республике Беларусь» </w:t>
      </w:r>
      <w:proofErr w:type="spellStart"/>
      <w:r>
        <w:t>Барановичский</w:t>
      </w:r>
      <w:proofErr w:type="spellEnd"/>
      <w:r>
        <w:t xml:space="preserve"> районный исполнительный комитет РЕШИЛ:</w:t>
      </w:r>
    </w:p>
    <w:p w:rsidR="00511D6F" w:rsidRDefault="00511D6F">
      <w:pPr>
        <w:pStyle w:val="point"/>
      </w:pPr>
      <w:r>
        <w:t>1. Организовать проведение ежегодного районного смотра по благоустройству машинных дворов и готовности ремонтно-обслуживающей базы сельскохозяйственных и иных организаций (их филиалов) для работы в зимних условиях, по подготовке машинно-тракторного парка к полевым работам.</w:t>
      </w:r>
    </w:p>
    <w:p w:rsidR="00511D6F" w:rsidRDefault="00511D6F">
      <w:pPr>
        <w:pStyle w:val="point"/>
      </w:pPr>
      <w:r>
        <w:t>2. Утвердить Инструкцию о порядке проведения ежегодного районного смотра по благоустройству машинных дворов и готовности ремонтно-обслуживающей базы сельскохозяйственных и иных организаций (их филиалов) для работы в зимних условиях, по подготовке машинно-тракторного парка к полевым работам (прилагается).</w:t>
      </w:r>
    </w:p>
    <w:p w:rsidR="00511D6F" w:rsidRDefault="00511D6F">
      <w:pPr>
        <w:pStyle w:val="point"/>
      </w:pPr>
      <w:r>
        <w:t>3. </w:t>
      </w:r>
      <w:proofErr w:type="spellStart"/>
      <w:r>
        <w:t>Барановичскому</w:t>
      </w:r>
      <w:proofErr w:type="spellEnd"/>
      <w:r>
        <w:t xml:space="preserve"> производственному коммунальному унитарному предприятию «Объединенная газета «Наш край» обнародовать (опубликовать) настоящее решение.</w:t>
      </w:r>
    </w:p>
    <w:p w:rsidR="00511D6F" w:rsidRDefault="00511D6F">
      <w:pPr>
        <w:pStyle w:val="point"/>
      </w:pPr>
      <w:r>
        <w:t>4. Настоящее решение вступает в силу после его официального опубликования.</w:t>
      </w:r>
    </w:p>
    <w:p w:rsidR="00511D6F" w:rsidRDefault="00511D6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7"/>
        <w:gridCol w:w="4680"/>
      </w:tblGrid>
      <w:tr w:rsidR="00511D6F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1D6F" w:rsidRDefault="00511D6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1D6F" w:rsidRDefault="00511D6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В.М.Хватик</w:t>
            </w:r>
            <w:proofErr w:type="spellEnd"/>
          </w:p>
        </w:tc>
      </w:tr>
      <w:tr w:rsidR="00511D6F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1D6F" w:rsidRDefault="00511D6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1D6F" w:rsidRDefault="00511D6F">
            <w:pPr>
              <w:pStyle w:val="newncpi0"/>
              <w:jc w:val="right"/>
            </w:pPr>
            <w:r>
              <w:t> </w:t>
            </w:r>
          </w:p>
        </w:tc>
      </w:tr>
      <w:tr w:rsidR="00511D6F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1D6F" w:rsidRDefault="00511D6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1D6F" w:rsidRDefault="00511D6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Г.В.Ланкуть</w:t>
            </w:r>
            <w:proofErr w:type="spellEnd"/>
          </w:p>
        </w:tc>
      </w:tr>
    </w:tbl>
    <w:p w:rsidR="00511D6F" w:rsidRDefault="00511D6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7"/>
        <w:gridCol w:w="2700"/>
      </w:tblGrid>
      <w:tr w:rsidR="00511D6F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D6F" w:rsidRDefault="00511D6F">
            <w:pPr>
              <w:pStyle w:val="newncpi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D6F" w:rsidRDefault="00511D6F">
            <w:pPr>
              <w:pStyle w:val="capu1"/>
            </w:pPr>
            <w:r>
              <w:t>УТВЕРЖДЕНО</w:t>
            </w:r>
          </w:p>
          <w:p w:rsidR="00511D6F" w:rsidRDefault="00511D6F">
            <w:pPr>
              <w:pStyle w:val="cap1"/>
            </w:pPr>
            <w:r>
              <w:t>Решение</w:t>
            </w:r>
            <w:r>
              <w:br/>
            </w:r>
            <w:proofErr w:type="spellStart"/>
            <w:r>
              <w:t>Барановичского</w:t>
            </w:r>
            <w:proofErr w:type="spellEnd"/>
            <w:r>
              <w:t xml:space="preserve"> районного</w:t>
            </w:r>
            <w:r>
              <w:br/>
              <w:t>исполнительного комитета</w:t>
            </w:r>
          </w:p>
          <w:p w:rsidR="00511D6F" w:rsidRDefault="00511D6F">
            <w:pPr>
              <w:pStyle w:val="cap1"/>
            </w:pPr>
            <w:r>
              <w:t>04.11.2014 № 1132</w:t>
            </w:r>
          </w:p>
        </w:tc>
      </w:tr>
    </w:tbl>
    <w:p w:rsidR="00511D6F" w:rsidRDefault="00511D6F">
      <w:pPr>
        <w:pStyle w:val="titleu"/>
      </w:pPr>
      <w:r>
        <w:t>ИНСТРУКЦИЯ</w:t>
      </w:r>
      <w:r>
        <w:br/>
        <w:t>о порядке проведения ежегодного районного смотра по благоустройству машинных дворов и готовности ремонтно-обслуживающей базы сельскохозяйственных и иных организаций (их филиалов) для работы в зимних условиях, по подготовке машинно-тракторного парка к полевым работам</w:t>
      </w:r>
    </w:p>
    <w:p w:rsidR="00511D6F" w:rsidRDefault="00511D6F">
      <w:pPr>
        <w:pStyle w:val="point"/>
      </w:pPr>
      <w:r>
        <w:t>1. Настоящая Инструкция определяет организацию, порядок проведения и подведения итогов ежегодного районного смотра по благоустройству машинных дворов и готовности ремонтно-обслуживающей базы сельскохозяйственных и иных организаций (их филиалов) для работы в зимних условиях, по подготовке машинно-тракторного парка к полевым работам (далее – районный смотр).</w:t>
      </w:r>
    </w:p>
    <w:p w:rsidR="00511D6F" w:rsidRDefault="00511D6F">
      <w:pPr>
        <w:pStyle w:val="point"/>
      </w:pPr>
      <w:r>
        <w:t xml:space="preserve">2. Районный смотр проводится с целью своевременной и качественной подготовки машинно-тракторного парка сельскохозяйственных и иных организаций (их филиалов) района (далее – сельскохозяйственные организации) к полевым работам, обеспечения </w:t>
      </w:r>
      <w:r>
        <w:lastRenderedPageBreak/>
        <w:t>технологической дисциплины на машинных дворах и создания хороших санитарно-производственных условий для работы механизаторов.</w:t>
      </w:r>
    </w:p>
    <w:p w:rsidR="00511D6F" w:rsidRDefault="00511D6F">
      <w:pPr>
        <w:pStyle w:val="point"/>
      </w:pPr>
      <w:r>
        <w:t>3. Районный смотр проводится в два этапа:</w:t>
      </w:r>
    </w:p>
    <w:p w:rsidR="00511D6F" w:rsidRDefault="00511D6F">
      <w:pPr>
        <w:pStyle w:val="newncpi"/>
      </w:pPr>
      <w:r>
        <w:t>первый этап с 10 октября по 15 ноября – проведение организационной работы и подготовка сельскохозяйственных организаций к районному смотру;</w:t>
      </w:r>
    </w:p>
    <w:p w:rsidR="00511D6F" w:rsidRDefault="00511D6F">
      <w:pPr>
        <w:pStyle w:val="newncpi"/>
      </w:pPr>
      <w:r>
        <w:t>второй этап с 16 ноября по 30 ноября – проведение районного смотра и подведение его итогов.</w:t>
      </w:r>
    </w:p>
    <w:p w:rsidR="00511D6F" w:rsidRDefault="00511D6F">
      <w:pPr>
        <w:pStyle w:val="point"/>
      </w:pPr>
      <w:r>
        <w:t xml:space="preserve">4. Организация проведения районного смотра возлагается на районную комиссию по подведению итогов районного смотра (далее – районная комиссия). Персональный и количественный состав районной комиссии утверждается решением </w:t>
      </w:r>
      <w:proofErr w:type="spellStart"/>
      <w:r>
        <w:t>Барановичского</w:t>
      </w:r>
      <w:proofErr w:type="spellEnd"/>
      <w:r>
        <w:t xml:space="preserve"> районного исполнительного комитета (далее – райисполком).</w:t>
      </w:r>
    </w:p>
    <w:p w:rsidR="00511D6F" w:rsidRDefault="00511D6F">
      <w:pPr>
        <w:pStyle w:val="point"/>
      </w:pPr>
      <w:r>
        <w:t>5. Для оказания практической помощи в подготовке и проведении районного смотра за каждой сельскохозяйственной организацией закрепляются представители управления по сельскому хозяйству и продовольствию райисполкома.</w:t>
      </w:r>
    </w:p>
    <w:p w:rsidR="00511D6F" w:rsidRDefault="00511D6F">
      <w:pPr>
        <w:pStyle w:val="point"/>
      </w:pPr>
      <w:r>
        <w:t>6. По каждой сельскохозяйственной организации разрабатывается план мероприятий по подготовке и проведению районного смотра, который рассматривается и утверждается районной комиссией.</w:t>
      </w:r>
    </w:p>
    <w:p w:rsidR="00511D6F" w:rsidRDefault="00511D6F">
      <w:pPr>
        <w:pStyle w:val="newncpi"/>
      </w:pPr>
      <w:r>
        <w:t>План мероприятий должен предусматривать:</w:t>
      </w:r>
    </w:p>
    <w:p w:rsidR="00511D6F" w:rsidRDefault="00511D6F">
      <w:pPr>
        <w:pStyle w:val="newncpi"/>
      </w:pPr>
      <w:r>
        <w:t xml:space="preserve">благоустройство машинных дворов и прилегающих к ним территорий (ограждение по периметру, устройство въездных ворот, отвод </w:t>
      </w:r>
      <w:proofErr w:type="spellStart"/>
      <w:r>
        <w:t>осадковых</w:t>
      </w:r>
      <w:proofErr w:type="spellEnd"/>
      <w:r>
        <w:t xml:space="preserve"> вод, подсыпка и планировка территории, сбор и складирование металлолома и утильных шин, приведение в надлежащий вид зданий, строений, секторов и площадок, приведение в порядок территорий, граничащих с машинным двором, оформление въезда на машинный двор);</w:t>
      </w:r>
    </w:p>
    <w:p w:rsidR="00511D6F" w:rsidRDefault="00511D6F">
      <w:pPr>
        <w:pStyle w:val="newncpi"/>
      </w:pPr>
      <w:r>
        <w:t>подготовку ремонтных мастерских и пунктов технического обслуживания для работы в зимних условиях;</w:t>
      </w:r>
    </w:p>
    <w:p w:rsidR="00511D6F" w:rsidRDefault="00511D6F">
      <w:pPr>
        <w:pStyle w:val="newncpi"/>
      </w:pPr>
      <w:r>
        <w:t>постановку сельскохозяйственной техники на длительное хранение в соответствии с действующими нормативными техническими актами;</w:t>
      </w:r>
    </w:p>
    <w:p w:rsidR="00511D6F" w:rsidRDefault="00511D6F">
      <w:pPr>
        <w:pStyle w:val="newncpi"/>
      </w:pPr>
      <w:r>
        <w:t xml:space="preserve">проведение </w:t>
      </w:r>
      <w:proofErr w:type="spellStart"/>
      <w:r>
        <w:t>дефектовки</w:t>
      </w:r>
      <w:proofErr w:type="spellEnd"/>
      <w:r>
        <w:t xml:space="preserve"> машин, подлежащих ремонту;</w:t>
      </w:r>
    </w:p>
    <w:p w:rsidR="00511D6F" w:rsidRDefault="00511D6F">
      <w:pPr>
        <w:pStyle w:val="newncpi"/>
      </w:pPr>
      <w:r>
        <w:t>снятие с машин и сдача в сложный ремонт узлов и агрегатов;</w:t>
      </w:r>
    </w:p>
    <w:p w:rsidR="00511D6F" w:rsidRDefault="00511D6F">
      <w:pPr>
        <w:pStyle w:val="newncpi"/>
      </w:pPr>
      <w:r>
        <w:t>организацию ремонта техники в сельскохозяйственной организации и условия оплаты за своевременный и качественный ремонт;</w:t>
      </w:r>
    </w:p>
    <w:p w:rsidR="00511D6F" w:rsidRDefault="00511D6F">
      <w:pPr>
        <w:pStyle w:val="newncpi"/>
      </w:pPr>
      <w:r>
        <w:t>обеспечение технологической дисциплины на машинных дворах;</w:t>
      </w:r>
    </w:p>
    <w:p w:rsidR="00511D6F" w:rsidRDefault="00511D6F">
      <w:pPr>
        <w:pStyle w:val="newncpi"/>
      </w:pPr>
      <w:r>
        <w:t>создание необходимых санитарно-производственных условий для работы механизаторов.</w:t>
      </w:r>
    </w:p>
    <w:p w:rsidR="00511D6F" w:rsidRDefault="00511D6F">
      <w:pPr>
        <w:pStyle w:val="point"/>
      </w:pPr>
      <w:r>
        <w:t>7. В период подготовки к районному смотру специалисты управления по сельскому хозяйству и продовольствию райисполкома, сельскохозяйственных организаций организуют работу с учетом выполнения мероприятий в установленные сроки.</w:t>
      </w:r>
    </w:p>
    <w:p w:rsidR="00511D6F" w:rsidRDefault="00511D6F">
      <w:pPr>
        <w:pStyle w:val="point"/>
      </w:pPr>
      <w:r>
        <w:t>8. Кандидаты в победители районного смотра определяются районной комиссией по следующим критериям:</w:t>
      </w:r>
    </w:p>
    <w:p w:rsidR="00511D6F" w:rsidRDefault="00511D6F">
      <w:pPr>
        <w:pStyle w:val="underpoint"/>
      </w:pPr>
      <w:r>
        <w:t>8.1. состояние прилегающих к машинным дворам территорий (оценке подлежит наличие либо отсутствие захламленности, сорной растительности);</w:t>
      </w:r>
    </w:p>
    <w:p w:rsidR="00511D6F" w:rsidRDefault="00511D6F">
      <w:pPr>
        <w:pStyle w:val="underpoint"/>
      </w:pPr>
      <w:r>
        <w:t>8.2. наличие и состояние ограждения машинного двора;</w:t>
      </w:r>
    </w:p>
    <w:p w:rsidR="00511D6F" w:rsidRDefault="00511D6F">
      <w:pPr>
        <w:pStyle w:val="underpoint"/>
      </w:pPr>
      <w:r>
        <w:t>8.3. наличие оформления въезда на машинный двор;</w:t>
      </w:r>
    </w:p>
    <w:p w:rsidR="00511D6F" w:rsidRDefault="00511D6F">
      <w:pPr>
        <w:pStyle w:val="underpoint"/>
      </w:pPr>
      <w:r>
        <w:t>8.4. наличие и состояние въездных основных и аварийных ворот;</w:t>
      </w:r>
    </w:p>
    <w:p w:rsidR="00511D6F" w:rsidRDefault="00511D6F">
      <w:pPr>
        <w:pStyle w:val="underpoint"/>
      </w:pPr>
      <w:r>
        <w:t>8.5. наличие и состояние контрольно-пропускного пункта со смотровой ямой;</w:t>
      </w:r>
    </w:p>
    <w:p w:rsidR="00511D6F" w:rsidRDefault="00511D6F">
      <w:pPr>
        <w:pStyle w:val="underpoint"/>
      </w:pPr>
      <w:r>
        <w:t xml:space="preserve">8.6. состояние благоустройства машинного двора (оценке подлежит наличие либо отсутствие отвода </w:t>
      </w:r>
      <w:proofErr w:type="spellStart"/>
      <w:r>
        <w:t>осадковых</w:t>
      </w:r>
      <w:proofErr w:type="spellEnd"/>
      <w:r>
        <w:t xml:space="preserve"> вод, подсыпки, планировки, асфальтирования, захламленности);</w:t>
      </w:r>
    </w:p>
    <w:p w:rsidR="00511D6F" w:rsidRDefault="00511D6F">
      <w:pPr>
        <w:pStyle w:val="underpoint"/>
      </w:pPr>
      <w:r>
        <w:t>8.7. наличие и состояние отдельно выделенной площадки для стоянки рабочей сельскохозяйственной техники;</w:t>
      </w:r>
    </w:p>
    <w:p w:rsidR="00511D6F" w:rsidRDefault="00511D6F">
      <w:pPr>
        <w:pStyle w:val="underpoint"/>
      </w:pPr>
      <w:r>
        <w:t>8.8. наличие и состояние отдельно выделенной площадки для размещения сельскохозяйственной техники, подлежащей ремонту;</w:t>
      </w:r>
    </w:p>
    <w:p w:rsidR="00511D6F" w:rsidRDefault="00511D6F">
      <w:pPr>
        <w:pStyle w:val="underpoint"/>
      </w:pPr>
      <w:r>
        <w:lastRenderedPageBreak/>
        <w:t>8.9. наличие и состояние отдельно выделенной площадки для сборки, погрузки и разгрузки сельскохозяйственной техники;</w:t>
      </w:r>
    </w:p>
    <w:p w:rsidR="00511D6F" w:rsidRDefault="00511D6F">
      <w:pPr>
        <w:pStyle w:val="underpoint"/>
      </w:pPr>
      <w:r>
        <w:t>8.10. наличие и состояние отдельно выделенной площадки для технологической настройки и регулировки сельскохозяйственной техники;</w:t>
      </w:r>
    </w:p>
    <w:p w:rsidR="00511D6F" w:rsidRDefault="00511D6F">
      <w:pPr>
        <w:pStyle w:val="underpoint"/>
      </w:pPr>
      <w:r>
        <w:t>8.11. наличие и состояние отдельно выделенной площадки для складирования и хранения металлолома;</w:t>
      </w:r>
    </w:p>
    <w:p w:rsidR="00511D6F" w:rsidRDefault="00511D6F">
      <w:pPr>
        <w:pStyle w:val="underpoint"/>
      </w:pPr>
      <w:r>
        <w:t>8.12. наличие и состояние отдельно выделенной площадки для складирования утильных шин;</w:t>
      </w:r>
    </w:p>
    <w:p w:rsidR="00511D6F" w:rsidRDefault="00511D6F">
      <w:pPr>
        <w:pStyle w:val="underpoint"/>
      </w:pPr>
      <w:r>
        <w:t>8.13. наличие и состояние отдельно выделенной площадки для хранения, разборки и </w:t>
      </w:r>
      <w:proofErr w:type="spellStart"/>
      <w:r>
        <w:t>дефектовки</w:t>
      </w:r>
      <w:proofErr w:type="spellEnd"/>
      <w:r>
        <w:t xml:space="preserve"> списанной сельскохозяйственной техники;</w:t>
      </w:r>
    </w:p>
    <w:p w:rsidR="00511D6F" w:rsidRDefault="00511D6F">
      <w:pPr>
        <w:pStyle w:val="underpoint"/>
      </w:pPr>
      <w:r>
        <w:t>8.14. наличие и состояние отдельно выделенной площадки для наружной мойки сельскохозяйственной техники;</w:t>
      </w:r>
    </w:p>
    <w:p w:rsidR="00511D6F" w:rsidRDefault="00511D6F">
      <w:pPr>
        <w:pStyle w:val="underpoint"/>
      </w:pPr>
      <w:r>
        <w:t>8.15. наличие и состояние навесов, площадок для длительного хранения сельскохозяйственной техники;</w:t>
      </w:r>
    </w:p>
    <w:p w:rsidR="00511D6F" w:rsidRDefault="00511D6F">
      <w:pPr>
        <w:pStyle w:val="underpoint"/>
      </w:pPr>
      <w:r>
        <w:t>8.16. наличие и состояние объектов машинного двора (оценке подлежат ремонтная мастерская, гаражи для тракторов и автомобилей, пункт технического обслуживания, склад запасных частей, склад обменных узлов и агрегатов);</w:t>
      </w:r>
    </w:p>
    <w:p w:rsidR="00511D6F" w:rsidRDefault="00511D6F">
      <w:pPr>
        <w:pStyle w:val="underpoint"/>
      </w:pPr>
      <w:r>
        <w:t>8.17. наличие склада горюче-смазочных материалов и состояние механизированной заправки топливом сельскохозяйственной техники;</w:t>
      </w:r>
    </w:p>
    <w:p w:rsidR="00511D6F" w:rsidRDefault="00511D6F">
      <w:pPr>
        <w:pStyle w:val="underpoint"/>
      </w:pPr>
      <w:r>
        <w:t>8.18. наличие и состояние санитарно-бытовых помещений машинного двора (комнат отдыха, комнат для приема пищи, душевых и гардеробных комнат);</w:t>
      </w:r>
    </w:p>
    <w:p w:rsidR="00511D6F" w:rsidRDefault="00511D6F">
      <w:pPr>
        <w:pStyle w:val="underpoint"/>
      </w:pPr>
      <w:r>
        <w:t>8.19. наличие и состояние комнаты для медицинского обследования физического состояния водителей и механизаторов;</w:t>
      </w:r>
    </w:p>
    <w:p w:rsidR="00511D6F" w:rsidRDefault="00511D6F">
      <w:pPr>
        <w:pStyle w:val="underpoint"/>
      </w:pPr>
      <w:r>
        <w:t>8.20. выполнение требований ГОСТ 7751-2009;</w:t>
      </w:r>
    </w:p>
    <w:p w:rsidR="00511D6F" w:rsidRDefault="00511D6F">
      <w:pPr>
        <w:pStyle w:val="underpoint"/>
      </w:pPr>
      <w:r>
        <w:t>8.21. наличие графика ремонта сельскохозяйственной техники;</w:t>
      </w:r>
    </w:p>
    <w:p w:rsidR="00511D6F" w:rsidRDefault="00511D6F">
      <w:pPr>
        <w:pStyle w:val="underpoint"/>
      </w:pPr>
      <w:r>
        <w:t xml:space="preserve">8.22. организация и проведение </w:t>
      </w:r>
      <w:proofErr w:type="spellStart"/>
      <w:r>
        <w:t>дефектовки</w:t>
      </w:r>
      <w:proofErr w:type="spellEnd"/>
      <w:r>
        <w:t xml:space="preserve"> сельскохозяйственной техники;</w:t>
      </w:r>
    </w:p>
    <w:p w:rsidR="00511D6F" w:rsidRDefault="00511D6F">
      <w:pPr>
        <w:pStyle w:val="underpoint"/>
      </w:pPr>
      <w:r>
        <w:t>8.23. соблюдение графика сдачи в ремонт узлов и агрегатов;</w:t>
      </w:r>
    </w:p>
    <w:p w:rsidR="00511D6F" w:rsidRDefault="00511D6F">
      <w:pPr>
        <w:pStyle w:val="underpoint"/>
      </w:pPr>
      <w:r>
        <w:t>8.24. соблюдение графика ремонта сельскохозяйственной техники;</w:t>
      </w:r>
    </w:p>
    <w:p w:rsidR="00511D6F" w:rsidRDefault="00511D6F">
      <w:pPr>
        <w:pStyle w:val="underpoint"/>
      </w:pPr>
      <w:r>
        <w:t>8.25. ведение учета сельскохозяйственной техники, узлов, агрегатов, которые имеют гарантийные сроки эксплуатации;</w:t>
      </w:r>
    </w:p>
    <w:p w:rsidR="00511D6F" w:rsidRDefault="00511D6F">
      <w:pPr>
        <w:pStyle w:val="underpoint"/>
      </w:pPr>
      <w:r>
        <w:t>8.26. обеспечение своевременного проведения технического обслуживания сельскохозяйственной техники, имеющей гарантийные сроки эксплуатации;</w:t>
      </w:r>
    </w:p>
    <w:p w:rsidR="00511D6F" w:rsidRDefault="00511D6F">
      <w:pPr>
        <w:pStyle w:val="underpoint"/>
      </w:pPr>
      <w:r>
        <w:t>8.27. своевременная оплата и отсутствие просроченной задолженности по уплате лизинговых платежей за приобретенную сельскохозяйственную технику;</w:t>
      </w:r>
    </w:p>
    <w:p w:rsidR="00511D6F" w:rsidRDefault="00511D6F">
      <w:pPr>
        <w:pStyle w:val="underpoint"/>
      </w:pPr>
      <w:r>
        <w:t>8.28. наличие профсоюзной организации и коллективного договора.</w:t>
      </w:r>
    </w:p>
    <w:p w:rsidR="00511D6F" w:rsidRDefault="00511D6F">
      <w:pPr>
        <w:pStyle w:val="point"/>
      </w:pPr>
      <w:r>
        <w:t>9. Сельскохозяйственным организациям по каждому критерию оценки, указанному в пункте 8 настоящей Инструкции, выставляются баллы в следующем порядке:</w:t>
      </w:r>
    </w:p>
    <w:p w:rsidR="00511D6F" w:rsidRDefault="00511D6F">
      <w:pPr>
        <w:pStyle w:val="newncpi"/>
      </w:pPr>
      <w:r>
        <w:t>10 баллов – за выполнение каждого критерия оценки;</w:t>
      </w:r>
    </w:p>
    <w:p w:rsidR="00511D6F" w:rsidRDefault="00511D6F">
      <w:pPr>
        <w:pStyle w:val="newncpi"/>
      </w:pPr>
      <w:r>
        <w:t>5 баллов – при неполном выполнении каждого критерия оценки;</w:t>
      </w:r>
    </w:p>
    <w:p w:rsidR="00511D6F" w:rsidRDefault="00511D6F">
      <w:pPr>
        <w:pStyle w:val="newncpi"/>
      </w:pPr>
      <w:r>
        <w:t>0 баллов – за каждый невыполненный критерий оценки.</w:t>
      </w:r>
    </w:p>
    <w:p w:rsidR="00511D6F" w:rsidRDefault="00511D6F">
      <w:pPr>
        <w:pStyle w:val="newncpi"/>
      </w:pPr>
      <w:r>
        <w:t>Победителем районного смотра является сельскохозяйственная организация, набравшая наибольший итоговый балл, полученный путем суммирования баллов по каждому критерию оценки, указанному в пункте 8 настоящей Инструкции.</w:t>
      </w:r>
    </w:p>
    <w:p w:rsidR="00511D6F" w:rsidRDefault="00511D6F">
      <w:pPr>
        <w:pStyle w:val="point"/>
      </w:pPr>
      <w:r>
        <w:t>10. Районная комиссия в срок до 30 ноября отчетного года подводит итоги, устанавливает сроки устранения выявленных недостатков, определяет победителей среди сельскохозяйственных организаций.</w:t>
      </w:r>
    </w:p>
    <w:p w:rsidR="00511D6F" w:rsidRDefault="00511D6F">
      <w:pPr>
        <w:pStyle w:val="newncpi"/>
      </w:pPr>
      <w:r>
        <w:t>Районная комиссия правомочна принимать решение, если в заседании участвует не менее двух третей от ее состава. Решение принимается большинством голосов от состава районной комиссии, участвующего в заседании. При равном количестве голосов решение принимается председателем районной комиссии.</w:t>
      </w:r>
    </w:p>
    <w:p w:rsidR="00511D6F" w:rsidRDefault="00511D6F">
      <w:pPr>
        <w:pStyle w:val="newncpi"/>
      </w:pPr>
      <w:r>
        <w:t>Решение районной комиссии оформляется протоколом и вносится на рассмотрение райисполкома для подготовки соответствующего проекта решения о подведении итогов районного смотра. Проект решения готовит управление по сельскому хозяйству и продовольствию райисполкома.</w:t>
      </w:r>
    </w:p>
    <w:p w:rsidR="00511D6F" w:rsidRDefault="00511D6F">
      <w:pPr>
        <w:pStyle w:val="point"/>
      </w:pPr>
      <w:r>
        <w:t xml:space="preserve">11. Победителям районного смотра присуждаются три призовых места с вручением дипломов </w:t>
      </w:r>
      <w:proofErr w:type="spellStart"/>
      <w:r>
        <w:t>Барановичского</w:t>
      </w:r>
      <w:proofErr w:type="spellEnd"/>
      <w:r>
        <w:t xml:space="preserve"> районного исполнительного комитета (далее – диплом) и денежных премий в размере 450 базовых величин, из них:</w:t>
      </w:r>
    </w:p>
    <w:p w:rsidR="00511D6F" w:rsidRDefault="00511D6F">
      <w:pPr>
        <w:pStyle w:val="newncpi"/>
      </w:pPr>
      <w:r>
        <w:t>первое место – диплом и денежная премия в размере 200 базовых величин;</w:t>
      </w:r>
    </w:p>
    <w:p w:rsidR="00511D6F" w:rsidRDefault="00511D6F">
      <w:pPr>
        <w:pStyle w:val="newncpi"/>
      </w:pPr>
      <w:r>
        <w:t>второе место – диплом и денежная премия в размере 150 базовых величин;</w:t>
      </w:r>
    </w:p>
    <w:p w:rsidR="00511D6F" w:rsidRDefault="00511D6F">
      <w:pPr>
        <w:pStyle w:val="newncpi"/>
      </w:pPr>
      <w:r>
        <w:t>третье место – диплом и денежная премия в размере 100 базовых величин.</w:t>
      </w:r>
    </w:p>
    <w:p w:rsidR="00511D6F" w:rsidRDefault="00511D6F">
      <w:pPr>
        <w:pStyle w:val="newncpi"/>
      </w:pPr>
      <w:r>
        <w:t>Выплата денежных премий победителям районного смотра осуществляется за счет средств районного бюджета.</w:t>
      </w:r>
    </w:p>
    <w:p w:rsidR="00511D6F" w:rsidRDefault="00511D6F">
      <w:pPr>
        <w:pStyle w:val="point"/>
      </w:pPr>
      <w:r>
        <w:t>12. Исключен.</w:t>
      </w:r>
    </w:p>
    <w:p w:rsidR="003D74CB" w:rsidRDefault="003D74CB"/>
    <w:sectPr w:rsidR="003D74CB" w:rsidSect="00511D6F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6F" w:rsidRDefault="00511D6F" w:rsidP="00511D6F">
      <w:pPr>
        <w:spacing w:after="0" w:line="240" w:lineRule="auto"/>
      </w:pPr>
      <w:r>
        <w:separator/>
      </w:r>
    </w:p>
  </w:endnote>
  <w:endnote w:type="continuationSeparator" w:id="1">
    <w:p w:rsidR="00511D6F" w:rsidRDefault="00511D6F" w:rsidP="0051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771"/>
    </w:tblGrid>
    <w:tr w:rsidR="00511D6F" w:rsidTr="00511D6F">
      <w:tc>
        <w:tcPr>
          <w:tcW w:w="1800" w:type="dxa"/>
          <w:shd w:val="clear" w:color="auto" w:fill="auto"/>
          <w:vAlign w:val="center"/>
        </w:tcPr>
        <w:p w:rsidR="00511D6F" w:rsidRDefault="00511D6F">
          <w:pPr>
            <w:pStyle w:val="a5"/>
          </w:pPr>
        </w:p>
      </w:tc>
      <w:tc>
        <w:tcPr>
          <w:tcW w:w="7771" w:type="dxa"/>
          <w:shd w:val="clear" w:color="auto" w:fill="auto"/>
          <w:vAlign w:val="center"/>
        </w:tcPr>
        <w:p w:rsidR="00511D6F" w:rsidRPr="00511D6F" w:rsidRDefault="00511D6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511D6F" w:rsidRDefault="00511D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6F" w:rsidRDefault="00511D6F" w:rsidP="00511D6F">
      <w:pPr>
        <w:spacing w:after="0" w:line="240" w:lineRule="auto"/>
      </w:pPr>
      <w:r>
        <w:separator/>
      </w:r>
    </w:p>
  </w:footnote>
  <w:footnote w:type="continuationSeparator" w:id="1">
    <w:p w:rsidR="00511D6F" w:rsidRDefault="00511D6F" w:rsidP="0051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6F" w:rsidRDefault="00511D6F" w:rsidP="00B96F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6F" w:rsidRDefault="00511D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6F" w:rsidRPr="00511D6F" w:rsidRDefault="00511D6F" w:rsidP="00B96FA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11D6F">
      <w:rPr>
        <w:rStyle w:val="a7"/>
        <w:rFonts w:ascii="Times New Roman" w:hAnsi="Times New Roman" w:cs="Times New Roman"/>
        <w:sz w:val="24"/>
      </w:rPr>
      <w:fldChar w:fldCharType="begin"/>
    </w:r>
    <w:r w:rsidRPr="00511D6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11D6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11D6F">
      <w:rPr>
        <w:rStyle w:val="a7"/>
        <w:rFonts w:ascii="Times New Roman" w:hAnsi="Times New Roman" w:cs="Times New Roman"/>
        <w:sz w:val="24"/>
      </w:rPr>
      <w:fldChar w:fldCharType="end"/>
    </w:r>
  </w:p>
  <w:p w:rsidR="00511D6F" w:rsidRPr="00511D6F" w:rsidRDefault="00511D6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6F"/>
    <w:rsid w:val="003D74CB"/>
    <w:rsid w:val="00511D6F"/>
    <w:rsid w:val="00BB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11D6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511D6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11D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11D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11D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11D6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11D6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11D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11D6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11D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11D6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11D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11D6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11D6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11D6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11D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11D6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1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D6F"/>
  </w:style>
  <w:style w:type="paragraph" w:styleId="a5">
    <w:name w:val="footer"/>
    <w:basedOn w:val="a"/>
    <w:link w:val="a6"/>
    <w:uiPriority w:val="99"/>
    <w:semiHidden/>
    <w:unhideWhenUsed/>
    <w:rsid w:val="0051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D6F"/>
  </w:style>
  <w:style w:type="character" w:styleId="a7">
    <w:name w:val="page number"/>
    <w:basedOn w:val="a0"/>
    <w:uiPriority w:val="99"/>
    <w:semiHidden/>
    <w:unhideWhenUsed/>
    <w:rsid w:val="00511D6F"/>
  </w:style>
  <w:style w:type="table" w:styleId="a8">
    <w:name w:val="Table Grid"/>
    <w:basedOn w:val="a1"/>
    <w:uiPriority w:val="59"/>
    <w:rsid w:val="00511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8369</Characters>
  <Application>Microsoft Office Word</Application>
  <DocSecurity>0</DocSecurity>
  <Lines>167</Lines>
  <Paragraphs>88</Paragraphs>
  <ScaleCrop>false</ScaleCrop>
  <Company>Microsoft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2023-10-13T09:21:00Z</dcterms:created>
  <dcterms:modified xsi:type="dcterms:W3CDTF">2023-10-13T09:23:00Z</dcterms:modified>
</cp:coreProperties>
</file>